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1C5" w:rsidRPr="00FA61C5" w:rsidRDefault="00FA61C5" w:rsidP="00FA61C5">
      <w:pPr>
        <w:jc w:val="both"/>
        <w:rPr>
          <w:bCs/>
        </w:rPr>
      </w:pPr>
      <w:r w:rsidRPr="00FA61C5">
        <w:t xml:space="preserve">Visto el </w:t>
      </w:r>
      <w:r w:rsidRPr="00FA61C5">
        <w:rPr>
          <w:bCs/>
        </w:rPr>
        <w:t xml:space="preserve">expediente </w:t>
      </w:r>
      <w:proofErr w:type="spellStart"/>
      <w:r w:rsidRPr="00FA61C5">
        <w:rPr>
          <w:bCs/>
        </w:rPr>
        <w:t>segex</w:t>
      </w:r>
      <w:proofErr w:type="spellEnd"/>
      <w:r w:rsidRPr="00FA61C5">
        <w:rPr>
          <w:bCs/>
        </w:rPr>
        <w:t xml:space="preserve"> 1230304F: </w:t>
      </w:r>
      <w:r w:rsidRPr="00FA61C5">
        <w:rPr>
          <w:b/>
          <w:bCs/>
        </w:rPr>
        <w:t>Operación de tesorería para anticipos a los ayuntamientos a cuenta recaudación IBI e IAE en 2024, por importe de 65.000.000,00.-€</w:t>
      </w:r>
    </w:p>
    <w:p w:rsidR="009F721D" w:rsidRDefault="009F721D" w:rsidP="00FA61C5">
      <w:pPr>
        <w:jc w:val="both"/>
        <w:rPr>
          <w:bCs/>
        </w:rPr>
      </w:pPr>
    </w:p>
    <w:p w:rsidR="00FA61C5" w:rsidRDefault="00FA61C5" w:rsidP="00FA61C5">
      <w:pPr>
        <w:jc w:val="both"/>
        <w:rPr>
          <w:bCs/>
        </w:rPr>
      </w:pPr>
      <w:r w:rsidRPr="00FA61C5">
        <w:rPr>
          <w:bCs/>
        </w:rPr>
        <w:t>Se informa lo siguiente:</w:t>
      </w:r>
    </w:p>
    <w:p w:rsidR="009F721D" w:rsidRPr="00FA61C5" w:rsidRDefault="009F721D" w:rsidP="00FA61C5">
      <w:pPr>
        <w:jc w:val="both"/>
        <w:rPr>
          <w:bCs/>
        </w:rPr>
      </w:pPr>
    </w:p>
    <w:p w:rsidR="00FA61C5" w:rsidRDefault="00FA61C5" w:rsidP="00FA61C5">
      <w:pPr>
        <w:jc w:val="both"/>
        <w:rPr>
          <w:bCs/>
        </w:rPr>
      </w:pPr>
      <w:r>
        <w:rPr>
          <w:bCs/>
        </w:rPr>
        <w:t xml:space="preserve">1.- </w:t>
      </w:r>
      <w:r w:rsidRPr="00FA61C5">
        <w:rPr>
          <w:bCs/>
        </w:rPr>
        <w:t>Se ha comprobado y resulta de conformidad la propuesta de tesorería de pliego de condiciones de contrato de operación de tesorería 2024 incluida en dicho expediente con código de SEFYCU: 4546944 y Código CSV: ETACEQZ7P3ECZH9WWADJ</w:t>
      </w:r>
      <w:r>
        <w:rPr>
          <w:bCs/>
        </w:rPr>
        <w:t xml:space="preserve"> </w:t>
      </w:r>
      <w:r w:rsidRPr="00FA61C5">
        <w:rPr>
          <w:bCs/>
        </w:rPr>
        <w:t>de así como Informe de Gerencia relativo a la Operación de Tesorería 2024 incluida en dicho expediente con código de SEFYCU: 4541988 y Código CSV: ETACEPL49FRPZ22XCDH2</w:t>
      </w:r>
    </w:p>
    <w:p w:rsidR="00C122FC" w:rsidRDefault="00FA61C5" w:rsidP="00C122FC">
      <w:pPr>
        <w:jc w:val="both"/>
        <w:rPr>
          <w:bCs/>
        </w:rPr>
      </w:pPr>
      <w:r>
        <w:rPr>
          <w:bCs/>
        </w:rPr>
        <w:t xml:space="preserve">2.- </w:t>
      </w:r>
      <w:r w:rsidR="00C122FC">
        <w:rPr>
          <w:bCs/>
        </w:rPr>
        <w:t xml:space="preserve">Dicho expediente se tramita en base a lo estipulado en el art. 149.2 RDL 2/2004 TRLRHL que establece que </w:t>
      </w:r>
    </w:p>
    <w:p w:rsidR="00C122FC" w:rsidRPr="00C122FC" w:rsidRDefault="00C122FC" w:rsidP="00C122FC">
      <w:pPr>
        <w:jc w:val="both"/>
        <w:rPr>
          <w:bCs/>
          <w:i/>
        </w:rPr>
      </w:pPr>
      <w:r w:rsidRPr="00C122FC">
        <w:rPr>
          <w:bCs/>
          <w:i/>
        </w:rPr>
        <w:t>Cuando las diputaciones provinciales asuman por cuenta de los ayuntamientos de su ámbito territorial la recaudación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 xml:space="preserve">de los Impuestos sobre Bienes Inmuebles y sobre Actividades </w:t>
      </w:r>
      <w:r w:rsidRPr="00C122FC">
        <w:rPr>
          <w:bCs/>
          <w:i/>
        </w:rPr>
        <w:t xml:space="preserve"> e</w:t>
      </w:r>
      <w:r w:rsidRPr="00C122FC">
        <w:rPr>
          <w:bCs/>
          <w:i/>
        </w:rPr>
        <w:t>conómicas, regulados en el título II de esta ley, podrán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>concertar, con cualesquiera entidades de las enumeradas en el artículo 48, operaciones especiales de tesorería con el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>exclusivo objeto de anticipar a los ayuntamientos, anualmente, hasta el 75 por ciento del importe de las presumibles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>recaudaciones por dichos tributos.</w:t>
      </w:r>
    </w:p>
    <w:p w:rsidR="00FA61C5" w:rsidRDefault="00C122FC" w:rsidP="00C122FC">
      <w:pPr>
        <w:jc w:val="both"/>
        <w:rPr>
          <w:bCs/>
        </w:rPr>
      </w:pPr>
      <w:r w:rsidRPr="00C122FC">
        <w:rPr>
          <w:bCs/>
          <w:i/>
        </w:rPr>
        <w:t>Las operaciones a que se refiere el párrafo anterior deberán quedar canceladas antes de finalizar cada ejercicio, no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>deberán suponer carga financiera alguna para las diputaciones y no se computarán a los efectos de los límites</w:t>
      </w:r>
      <w:r w:rsidRPr="00C122FC">
        <w:rPr>
          <w:bCs/>
          <w:i/>
        </w:rPr>
        <w:t xml:space="preserve"> </w:t>
      </w:r>
      <w:r w:rsidRPr="00C122FC">
        <w:rPr>
          <w:bCs/>
          <w:i/>
        </w:rPr>
        <w:t>previstos en los artículos 51, 52 y 53 de esta ley.</w:t>
      </w:r>
      <w:r w:rsidRPr="00C122FC">
        <w:rPr>
          <w:bCs/>
        </w:rPr>
        <w:cr/>
      </w:r>
    </w:p>
    <w:p w:rsidR="008247B9" w:rsidRPr="00FA61C5" w:rsidRDefault="008247B9" w:rsidP="00C122FC">
      <w:pPr>
        <w:jc w:val="both"/>
        <w:rPr>
          <w:bCs/>
        </w:rPr>
      </w:pPr>
      <w:r>
        <w:rPr>
          <w:bCs/>
        </w:rPr>
        <w:t>En relación a su contenido se realizan las siguientes consideraciones:</w:t>
      </w:r>
    </w:p>
    <w:p w:rsidR="00FA61C5" w:rsidRDefault="008247B9" w:rsidP="00FA61C5">
      <w:pPr>
        <w:jc w:val="both"/>
        <w:rPr>
          <w:bCs/>
        </w:rPr>
      </w:pPr>
      <w:r w:rsidRPr="009F721D">
        <w:rPr>
          <w:b/>
          <w:bCs/>
        </w:rPr>
        <w:t>1.-</w:t>
      </w:r>
      <w:r>
        <w:rPr>
          <w:bCs/>
        </w:rPr>
        <w:t xml:space="preserve"> </w:t>
      </w:r>
      <w:r w:rsidR="00C122FC" w:rsidRPr="00C122FC">
        <w:rPr>
          <w:bCs/>
        </w:rPr>
        <w:t>Los importes máximos que se pueden formalizar están adecuadamente calculados en el citado informe y no se supera el límite referido en</w:t>
      </w:r>
      <w:r w:rsidR="00871964">
        <w:rPr>
          <w:bCs/>
        </w:rPr>
        <w:t xml:space="preserve"> e</w:t>
      </w:r>
      <w:r w:rsidR="00C122FC" w:rsidRPr="00C122FC">
        <w:rPr>
          <w:bCs/>
        </w:rPr>
        <w:t>l art. 149.2 citado.</w:t>
      </w:r>
    </w:p>
    <w:p w:rsidR="00041791" w:rsidRPr="00041791" w:rsidRDefault="00041791" w:rsidP="00041791">
      <w:pPr>
        <w:jc w:val="both"/>
        <w:rPr>
          <w:bCs/>
        </w:rPr>
      </w:pPr>
      <w:r>
        <w:rPr>
          <w:bCs/>
        </w:rPr>
        <w:t xml:space="preserve">En cuanto a su coste financiero, </w:t>
      </w:r>
      <w:r w:rsidR="000E1241">
        <w:rPr>
          <w:bCs/>
        </w:rPr>
        <w:t xml:space="preserve">en el marco del </w:t>
      </w:r>
      <w:r w:rsidR="000E1241" w:rsidRPr="00041791">
        <w:rPr>
          <w:bCs/>
        </w:rPr>
        <w:t>Fondo de Financiación de Entidades Locales (FFEELL)</w:t>
      </w:r>
      <w:r w:rsidR="000E1241" w:rsidRPr="000E1241">
        <w:rPr>
          <w:bCs/>
        </w:rPr>
        <w:t xml:space="preserve"> </w:t>
      </w:r>
      <w:r w:rsidR="000E1241">
        <w:rPr>
          <w:bCs/>
        </w:rPr>
        <w:t xml:space="preserve">se ha realizado </w:t>
      </w:r>
      <w:r w:rsidR="000E1241" w:rsidRPr="00041791">
        <w:rPr>
          <w:bCs/>
        </w:rPr>
        <w:t>Consulta de elegibilidad de los Fondos de Ordenación y de Impulso Económico</w:t>
      </w:r>
      <w:r w:rsidR="000E1241">
        <w:rPr>
          <w:bCs/>
        </w:rPr>
        <w:t xml:space="preserve"> para Ejercicio </w:t>
      </w:r>
      <w:r w:rsidR="000E1241" w:rsidRPr="00041791">
        <w:rPr>
          <w:bCs/>
        </w:rPr>
        <w:t>2024</w:t>
      </w:r>
      <w:r w:rsidR="000E1241">
        <w:rPr>
          <w:bCs/>
        </w:rPr>
        <w:t xml:space="preserve"> y resulta que la entidad </w:t>
      </w:r>
      <w:r w:rsidRPr="00041791">
        <w:rPr>
          <w:bCs/>
        </w:rPr>
        <w:t>08-02-000-DD-000-Diputación Prov. de Albacete (DIR3: L02000002)</w:t>
      </w:r>
      <w:r w:rsidR="000E1241">
        <w:rPr>
          <w:bCs/>
        </w:rPr>
        <w:t xml:space="preserve"> a</w:t>
      </w:r>
      <w:r w:rsidRPr="00041791">
        <w:rPr>
          <w:bCs/>
        </w:rPr>
        <w:t xml:space="preserve"> fecha de consulta: 17/10/2023, </w:t>
      </w:r>
      <w:r w:rsidR="000E1241">
        <w:rPr>
          <w:bCs/>
        </w:rPr>
        <w:t xml:space="preserve">la </w:t>
      </w:r>
      <w:r w:rsidRPr="00041791">
        <w:rPr>
          <w:bCs/>
        </w:rPr>
        <w:t>Diputación Prov. de Albacete:</w:t>
      </w:r>
    </w:p>
    <w:p w:rsidR="00041791" w:rsidRPr="000E1241" w:rsidRDefault="00041791" w:rsidP="00041791">
      <w:pPr>
        <w:jc w:val="both"/>
        <w:rPr>
          <w:bCs/>
          <w:i/>
        </w:rPr>
      </w:pPr>
      <w:r w:rsidRPr="000E1241">
        <w:rPr>
          <w:bCs/>
          <w:i/>
        </w:rPr>
        <w:t>+ Se encuentra en la relación de EELL que pueden solicitar la adhesión al FONDO IMPULSO ECONÓMICO para 2024.</w:t>
      </w:r>
    </w:p>
    <w:p w:rsidR="00041791" w:rsidRPr="000E1241" w:rsidRDefault="00041791" w:rsidP="00041791">
      <w:pPr>
        <w:jc w:val="both"/>
        <w:rPr>
          <w:bCs/>
          <w:i/>
        </w:rPr>
      </w:pPr>
      <w:r w:rsidRPr="000E1241">
        <w:rPr>
          <w:bCs/>
          <w:i/>
        </w:rPr>
        <w:t>+ No se encuentra en la relación de EELL que pueden solicitar la adhesión al FONDO ORDENACIÓN ART. 39.1a) para 2024.</w:t>
      </w:r>
    </w:p>
    <w:p w:rsidR="00041791" w:rsidRDefault="00041791" w:rsidP="00041791">
      <w:pPr>
        <w:jc w:val="both"/>
        <w:rPr>
          <w:bCs/>
        </w:rPr>
      </w:pPr>
      <w:r w:rsidRPr="000E1241">
        <w:rPr>
          <w:bCs/>
          <w:i/>
        </w:rPr>
        <w:t>+ Se encuentra en la relación de EELL que pueden solicitar la aplicación de la medida “Financiación incremento retribuciones art 23.4 RDL 18/2022”.</w:t>
      </w:r>
      <w:r w:rsidRPr="00041791">
        <w:rPr>
          <w:bCs/>
        </w:rPr>
        <w:cr/>
      </w:r>
    </w:p>
    <w:p w:rsidR="000E1241" w:rsidRDefault="000E1241" w:rsidP="00041791">
      <w:pPr>
        <w:jc w:val="both"/>
        <w:rPr>
          <w:bCs/>
        </w:rPr>
      </w:pPr>
    </w:p>
    <w:p w:rsidR="00041791" w:rsidRDefault="00041791" w:rsidP="00FA61C5">
      <w:pPr>
        <w:jc w:val="both"/>
        <w:rPr>
          <w:bCs/>
        </w:rPr>
      </w:pPr>
    </w:p>
    <w:p w:rsidR="00041791" w:rsidRPr="00C122FC" w:rsidRDefault="00041791" w:rsidP="00FA61C5">
      <w:pPr>
        <w:jc w:val="both"/>
        <w:rPr>
          <w:bCs/>
        </w:rPr>
      </w:pPr>
    </w:p>
    <w:p w:rsidR="00C122FC" w:rsidRDefault="008247B9" w:rsidP="00FA61C5">
      <w:pPr>
        <w:jc w:val="both"/>
        <w:rPr>
          <w:bCs/>
        </w:rPr>
      </w:pPr>
      <w:r w:rsidRPr="009F721D">
        <w:rPr>
          <w:b/>
          <w:bCs/>
        </w:rPr>
        <w:lastRenderedPageBreak/>
        <w:t>2.-</w:t>
      </w:r>
      <w:r>
        <w:rPr>
          <w:bCs/>
        </w:rPr>
        <w:t xml:space="preserve"> En relación a su contabilización y c</w:t>
      </w:r>
      <w:r w:rsidR="00C122FC" w:rsidRPr="00C122FC">
        <w:rPr>
          <w:bCs/>
        </w:rPr>
        <w:t>omo variación respecto a ejercicios anteriores se considera adecuado considerar tanto los ingresos derivados de la operación referida como los gastos necesarios para</w:t>
      </w:r>
      <w:r w:rsidR="00871964">
        <w:rPr>
          <w:bCs/>
        </w:rPr>
        <w:t xml:space="preserve"> su amortización e intereses como de</w:t>
      </w:r>
      <w:r w:rsidR="00C122FC" w:rsidRPr="00C122FC">
        <w:rPr>
          <w:bCs/>
        </w:rPr>
        <w:t xml:space="preserve"> carácter no presupuestario </w:t>
      </w:r>
      <w:r w:rsidR="00871964">
        <w:rPr>
          <w:bCs/>
        </w:rPr>
        <w:t>al no ser gastos propios de la entidad sino operaciones a cuenta de los ayuntamientos beneficiados por dichos anticipos y que deben atender dichos intereses en base a lo estipulado en el art. 149.2 citado.</w:t>
      </w:r>
    </w:p>
    <w:p w:rsidR="00041791" w:rsidRDefault="008247B9" w:rsidP="00FA61C5">
      <w:pPr>
        <w:jc w:val="both"/>
        <w:rPr>
          <w:rFonts w:eastAsia="Times New Roman" w:cs="Calibri"/>
          <w:sz w:val="24"/>
          <w:szCs w:val="24"/>
          <w:lang w:val="es-MX" w:eastAsia="es-ES"/>
        </w:rPr>
      </w:pPr>
      <w:r w:rsidRPr="009F721D">
        <w:rPr>
          <w:b/>
          <w:bCs/>
        </w:rPr>
        <w:t>3.-</w:t>
      </w:r>
      <w:r>
        <w:rPr>
          <w:bCs/>
        </w:rPr>
        <w:t xml:space="preserve"> En cuanto a los efectos económicos de dicha operación, e</w:t>
      </w:r>
      <w:r w:rsidR="00871964">
        <w:rPr>
          <w:bCs/>
        </w:rPr>
        <w:t xml:space="preserve">stos gastos financieros a repercutir no forman parte del coste de la tasa por los servicios de recaudación ya que se trata de operaciones y servicios distintos. El estudio de costes de dicha tasa refiere una estimación de costes de aproximadamente 40.000 euros anuales en los que se incurre </w:t>
      </w:r>
      <w:r>
        <w:rPr>
          <w:bCs/>
        </w:rPr>
        <w:t xml:space="preserve">a lo largo del ejercicio </w:t>
      </w:r>
      <w:r w:rsidR="00871964">
        <w:rPr>
          <w:bCs/>
        </w:rPr>
        <w:t xml:space="preserve">por otros gastos financieros (uso de terminales punto cobro TPV u otros) </w:t>
      </w:r>
      <w:r>
        <w:rPr>
          <w:bCs/>
        </w:rPr>
        <w:t xml:space="preserve">mientras que los costes financieros de las operaciones derivadas de la operación regulada en el art. 149.2 ha ascendido en 2023 actualmente a </w:t>
      </w:r>
      <w:r w:rsidR="00871964" w:rsidRPr="00871964">
        <w:rPr>
          <w:bCs/>
        </w:rPr>
        <w:t>356.565,15</w:t>
      </w:r>
      <w:r w:rsidR="000E1241">
        <w:rPr>
          <w:bCs/>
        </w:rPr>
        <w:t xml:space="preserve"> </w:t>
      </w:r>
      <w:r w:rsidR="00871964" w:rsidRPr="00871964">
        <w:rPr>
          <w:bCs/>
        </w:rPr>
        <w:t>€</w:t>
      </w:r>
      <w:r>
        <w:rPr>
          <w:bCs/>
        </w:rPr>
        <w:t xml:space="preserve"> por lo que no forma parte y deberá liquidarse</w:t>
      </w:r>
      <w:r w:rsidR="00871964" w:rsidRPr="00871964">
        <w:rPr>
          <w:bCs/>
        </w:rPr>
        <w:t xml:space="preserve"> de manera independiente a la Tasa</w:t>
      </w:r>
      <w:r>
        <w:rPr>
          <w:bCs/>
        </w:rPr>
        <w:t>.</w:t>
      </w:r>
      <w:r w:rsidR="00041791" w:rsidRPr="00041791">
        <w:rPr>
          <w:rFonts w:eastAsia="Times New Roman" w:cs="Calibri"/>
          <w:sz w:val="24"/>
          <w:szCs w:val="24"/>
          <w:lang w:val="es-MX" w:eastAsia="es-ES"/>
        </w:rPr>
        <w:t xml:space="preserve"> </w:t>
      </w:r>
    </w:p>
    <w:p w:rsidR="00871964" w:rsidRDefault="00041791" w:rsidP="00FA61C5">
      <w:pPr>
        <w:jc w:val="both"/>
        <w:rPr>
          <w:bCs/>
          <w:lang w:val="es-MX"/>
        </w:rPr>
      </w:pPr>
      <w:r>
        <w:rPr>
          <w:rFonts w:eastAsia="Times New Roman" w:cs="Calibri"/>
          <w:sz w:val="24"/>
          <w:szCs w:val="24"/>
          <w:lang w:val="es-MX" w:eastAsia="es-ES"/>
        </w:rPr>
        <w:t xml:space="preserve">Esta liquidación requiere de la necesidad de </w:t>
      </w:r>
      <w:r w:rsidRPr="00041791">
        <w:rPr>
          <w:bCs/>
          <w:lang w:val="es-MX"/>
        </w:rPr>
        <w:t>actualizar la regulación de los mismos modificando el contenido del acuerdo del Consejo Rector de 11 de diciembre de 2019</w:t>
      </w:r>
      <w:r>
        <w:rPr>
          <w:bCs/>
          <w:lang w:val="es-MX"/>
        </w:rPr>
        <w:t xml:space="preserve"> y no afectando a la ordenanza reguladora de la tasa por prestación de los servicios propios de recaudación de tributos. Por ello se está tramitando adicionalmente una modificación del citado acuerdo.</w:t>
      </w:r>
    </w:p>
    <w:p w:rsidR="009F721D" w:rsidRPr="009F721D" w:rsidRDefault="009F721D" w:rsidP="009F721D">
      <w:pPr>
        <w:jc w:val="both"/>
        <w:rPr>
          <w:bCs/>
          <w:lang w:val="es-MX"/>
        </w:rPr>
      </w:pPr>
      <w:r>
        <w:rPr>
          <w:bCs/>
          <w:lang w:val="es-MX"/>
        </w:rPr>
        <w:t xml:space="preserve">4.- </w:t>
      </w:r>
      <w:r w:rsidRPr="009F721D">
        <w:rPr>
          <w:bCs/>
          <w:lang w:val="es-MX"/>
        </w:rPr>
        <w:t>En cuanto al procedimiento de contratación, de conformidad con lo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 xml:space="preserve">dispuesto por el Art1. 52.1 </w:t>
      </w:r>
      <w:proofErr w:type="gramStart"/>
      <w:r w:rsidRPr="009F721D">
        <w:rPr>
          <w:bCs/>
          <w:lang w:val="es-MX"/>
        </w:rPr>
        <w:t>del</w:t>
      </w:r>
      <w:proofErr w:type="gramEnd"/>
      <w:r w:rsidRPr="009F721D">
        <w:rPr>
          <w:bCs/>
          <w:lang w:val="es-MX"/>
        </w:rPr>
        <w:t xml:space="preserve"> Texto Refundido de la Ley Reguladora de las Haciendas Locales en relación con artículo 10 de la Ley 9/2017, de 8 de noviembre, de Contratos del Sector Público por la que se transponen al ordenamiento jurídico español las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Directivas del Parlamento Europeo y del Consejo 2014/23/V y 2014/24/V de 26 de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febrero de 2014, que regula los Negocios y contratos excluidos en el ámbito financiero:</w:t>
      </w:r>
    </w:p>
    <w:p w:rsidR="009F721D" w:rsidRPr="009F721D" w:rsidRDefault="009F721D" w:rsidP="009F721D">
      <w:pPr>
        <w:jc w:val="both"/>
        <w:rPr>
          <w:bCs/>
          <w:lang w:val="es-MX"/>
        </w:rPr>
      </w:pPr>
      <w:r w:rsidRPr="009F721D">
        <w:rPr>
          <w:bCs/>
          <w:lang w:val="es-MX"/>
        </w:rPr>
        <w:t xml:space="preserve"> “Están excluidos del ámbito de la presente Ley los contratos relativos a servicios financieros relacionados con la emisión, compra, venta o transferencia de valores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o de otros instrumentos financieros en el sentido de la Directiva 2004/39/CE, del Parlamento Europeo y del Consejo, de 21 de abril de 2004, relativa a los mercados de instrumentos financieros, por la que se modifican las Directivas 85/611/CEE y 93/6/CEE,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del Consejo y la Directiva 2000/12/CE, del Parlamento Europeo y del Consejo y se deroga la Directiva 93/22/ CEE, del Consejo. Asimismo quedan excluidos los servicios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prestados por el Banco de España y las operaciones realizadas con la Facilidad Europea de Estabilización Financiera y el Mecanismo Europeo de Estabilidad y los contratos de préstamo y operaciones de tesorería, estén o no relacionados con la emisión,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venta, compra o transferencia de valores o de otros instrumentos financieros”.</w:t>
      </w:r>
    </w:p>
    <w:p w:rsidR="009F721D" w:rsidRPr="00C122FC" w:rsidRDefault="009F721D" w:rsidP="009F721D">
      <w:pPr>
        <w:jc w:val="both"/>
        <w:rPr>
          <w:bCs/>
        </w:rPr>
      </w:pPr>
      <w:r w:rsidRPr="009F721D">
        <w:rPr>
          <w:bCs/>
          <w:lang w:val="es-MX"/>
        </w:rPr>
        <w:t>Por tanto esta operación está excluida del régimen establecido en la vigente Ley</w:t>
      </w:r>
      <w:r>
        <w:rPr>
          <w:bCs/>
          <w:lang w:val="es-MX"/>
        </w:rPr>
        <w:t xml:space="preserve"> </w:t>
      </w:r>
      <w:r w:rsidRPr="009F721D">
        <w:rPr>
          <w:bCs/>
          <w:lang w:val="es-MX"/>
        </w:rPr>
        <w:t>de Contratos del Sector Público (Art. 10) Ley 9/2017, debiendo ajustarse al</w:t>
      </w:r>
      <w:r>
        <w:rPr>
          <w:bCs/>
          <w:lang w:val="es-MX"/>
        </w:rPr>
        <w:t xml:space="preserve"> </w:t>
      </w:r>
      <w:bookmarkStart w:id="0" w:name="_GoBack"/>
      <w:bookmarkEnd w:id="0"/>
      <w:r w:rsidRPr="009F721D">
        <w:rPr>
          <w:bCs/>
          <w:lang w:val="es-MX"/>
        </w:rPr>
        <w:t>procedimiento establecido en la normativa mercantil.</w:t>
      </w:r>
    </w:p>
    <w:p w:rsidR="00DF10A1" w:rsidRDefault="00DF10A1" w:rsidP="00FA61C5">
      <w:pPr>
        <w:jc w:val="both"/>
      </w:pPr>
    </w:p>
    <w:sectPr w:rsidR="00DF10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0A"/>
    <w:rsid w:val="00041791"/>
    <w:rsid w:val="000E1241"/>
    <w:rsid w:val="0047050A"/>
    <w:rsid w:val="005316AC"/>
    <w:rsid w:val="008247B9"/>
    <w:rsid w:val="00871964"/>
    <w:rsid w:val="009F721D"/>
    <w:rsid w:val="00C122FC"/>
    <w:rsid w:val="00DF10A1"/>
    <w:rsid w:val="00FA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0DF8D8-AE05-4F32-BB50-29356D4A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61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A61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7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1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6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6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2</Pages>
  <Words>863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Escribano Giraldo</dc:creator>
  <cp:keywords/>
  <dc:description/>
  <cp:lastModifiedBy>Miguel Escribano Giraldo</cp:lastModifiedBy>
  <cp:revision>5</cp:revision>
  <dcterms:created xsi:type="dcterms:W3CDTF">2023-10-18T11:44:00Z</dcterms:created>
  <dcterms:modified xsi:type="dcterms:W3CDTF">2023-10-26T09:23:00Z</dcterms:modified>
</cp:coreProperties>
</file>